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63.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9"/>
        <w:gridCol w:w="8194"/>
        <w:tblGridChange w:id="0">
          <w:tblGrid>
            <w:gridCol w:w="2269"/>
            <w:gridCol w:w="8194"/>
          </w:tblGrid>
        </w:tblGridChange>
      </w:tblGrid>
      <w:tr>
        <w:trPr>
          <w:cantSplit w:val="0"/>
          <w:tblHeader w:val="0"/>
        </w:trPr>
        <w:tc>
          <w:tcPr>
            <w:gridSpan w:val="2"/>
            <w:tcBorders>
              <w:top w:color="000000" w:space="0" w:sz="0" w:val="nil"/>
              <w:left w:color="000000" w:space="0" w:sz="0" w:val="nil"/>
              <w:right w:color="000000" w:space="0" w:sz="0" w:val="nil"/>
            </w:tcBorders>
            <w:shd w:fill="ffffff" w:val="clear"/>
          </w:tcPr>
          <w:p w:rsidR="00000000" w:rsidDel="00000000" w:rsidP="00000000" w:rsidRDefault="00000000" w:rsidRPr="00000000" w14:paraId="00000002">
            <w:pPr>
              <w:jc w:val="center"/>
              <w:rPr>
                <w:b w:val="1"/>
              </w:rPr>
            </w:pPr>
            <w:r w:rsidDel="00000000" w:rsidR="00000000" w:rsidRPr="00000000">
              <w:rPr>
                <w:b w:val="1"/>
                <w:rtl w:val="0"/>
              </w:rPr>
              <w:t xml:space="preserve">Joint Research Day 2023</w:t>
            </w:r>
          </w:p>
          <w:p w:rsidR="00000000" w:rsidDel="00000000" w:rsidP="00000000" w:rsidRDefault="00000000" w:rsidRPr="00000000" w14:paraId="00000003">
            <w:pPr>
              <w:jc w:val="center"/>
              <w:rPr>
                <w:b w:val="1"/>
              </w:rPr>
            </w:pPr>
            <w:r w:rsidDel="00000000" w:rsidR="00000000" w:rsidRPr="00000000">
              <w:rPr>
                <w:b w:val="1"/>
                <w:rtl w:val="0"/>
              </w:rPr>
              <w:t xml:space="preserve">Department of Experimental Surgery,</w:t>
            </w:r>
          </w:p>
          <w:p w:rsidR="00000000" w:rsidDel="00000000" w:rsidP="00000000" w:rsidRDefault="00000000" w:rsidRPr="00000000" w14:paraId="00000004">
            <w:pPr>
              <w:jc w:val="center"/>
              <w:rPr>
                <w:b w:val="1"/>
              </w:rPr>
            </w:pPr>
            <w:r w:rsidDel="00000000" w:rsidR="00000000" w:rsidRPr="00000000">
              <w:rPr>
                <w:b w:val="1"/>
                <w:rtl w:val="0"/>
              </w:rPr>
              <w:t xml:space="preserve"> Injury Repair Recovery Program &amp; Experimental Surgery Graduate Student Society Wednesday, February 22</w:t>
            </w:r>
            <w:r w:rsidDel="00000000" w:rsidR="00000000" w:rsidRPr="00000000">
              <w:rPr>
                <w:b w:val="1"/>
                <w:vertAlign w:val="superscript"/>
                <w:rtl w:val="0"/>
              </w:rPr>
              <w:t xml:space="preserve">nd</w:t>
            </w:r>
            <w:r w:rsidDel="00000000" w:rsidR="00000000" w:rsidRPr="00000000">
              <w:rPr>
                <w:b w:val="1"/>
                <w:rtl w:val="0"/>
              </w:rPr>
              <w:t xml:space="preserve">, 2023</w:t>
            </w:r>
          </w:p>
          <w:p w:rsidR="00000000" w:rsidDel="00000000" w:rsidP="00000000" w:rsidRDefault="00000000" w:rsidRPr="00000000" w14:paraId="00000005">
            <w:pPr>
              <w:jc w:val="center"/>
              <w:rPr>
                <w:b w:val="1"/>
              </w:rPr>
            </w:pPr>
            <w:r w:rsidDel="00000000" w:rsidR="00000000" w:rsidRPr="00000000">
              <w:rPr>
                <w:b w:val="1"/>
                <w:rtl w:val="0"/>
              </w:rPr>
              <w:t xml:space="preserve">L’Espace Canal</w:t>
            </w:r>
          </w:p>
        </w:tc>
      </w:tr>
      <w:tr>
        <w:trPr>
          <w:cantSplit w:val="0"/>
          <w:tblHeader w:val="0"/>
        </w:trPr>
        <w:tc>
          <w:tcPr>
            <w:gridSpan w:val="2"/>
            <w:shd w:fill="d9d9d9" w:val="clear"/>
          </w:tcPr>
          <w:p w:rsidR="00000000" w:rsidDel="00000000" w:rsidP="00000000" w:rsidRDefault="00000000" w:rsidRPr="00000000" w14:paraId="00000007">
            <w:pPr>
              <w:jc w:val="center"/>
              <w:rPr>
                <w:b w:val="1"/>
              </w:rPr>
            </w:pPr>
            <w:r w:rsidDel="00000000" w:rsidR="00000000" w:rsidRPr="00000000">
              <w:rPr>
                <w:b w:val="1"/>
                <w:rtl w:val="0"/>
              </w:rPr>
              <w:t xml:space="preserve">ABSTRACT FORM     THE DEADLINE FOR SUBMISSION IS    FRIDAY, DECEMBER 9, 2022 </w:t>
            </w:r>
          </w:p>
        </w:tc>
      </w:tr>
      <w:tr>
        <w:trPr>
          <w:cantSplit w:val="0"/>
          <w:trHeight w:val="458" w:hRule="atLeast"/>
          <w:tblHeader w:val="0"/>
        </w:trPr>
        <w:tc>
          <w:tcPr>
            <w:shd w:fill="d9d9d9" w:val="clear"/>
          </w:tcPr>
          <w:p w:rsidR="00000000" w:rsidDel="00000000" w:rsidP="00000000" w:rsidRDefault="00000000" w:rsidRPr="00000000" w14:paraId="00000009">
            <w:pPr>
              <w:rPr>
                <w:b w:val="1"/>
              </w:rPr>
            </w:pPr>
            <w:r w:rsidDel="00000000" w:rsidR="00000000" w:rsidRPr="00000000">
              <w:rPr>
                <w:b w:val="1"/>
                <w:rtl w:val="0"/>
              </w:rPr>
              <w:t xml:space="preserve">Your name</w:t>
            </w:r>
          </w:p>
        </w:tc>
        <w:tc>
          <w:tcPr>
            <w:shd w:fill="auto" w:val="clear"/>
          </w:tcPr>
          <w:p w:rsidR="00000000" w:rsidDel="00000000" w:rsidP="00000000" w:rsidRDefault="00000000" w:rsidRPr="00000000" w14:paraId="0000000A">
            <w:pPr>
              <w:rPr>
                <w:sz w:val="22"/>
                <w:szCs w:val="22"/>
              </w:rPr>
            </w:pPr>
            <w:r w:rsidDel="00000000" w:rsidR="00000000" w:rsidRPr="00000000">
              <w:rPr>
                <w:sz w:val="22"/>
                <w:szCs w:val="22"/>
                <w:rtl w:val="0"/>
              </w:rPr>
              <w:t xml:space="preserve">Zanib Nafees, MSc, PhDC</w:t>
            </w:r>
          </w:p>
        </w:tc>
      </w:tr>
      <w:tr>
        <w:trPr>
          <w:cantSplit w:val="0"/>
          <w:trHeight w:val="620" w:hRule="atLeast"/>
          <w:tblHeader w:val="0"/>
        </w:trPr>
        <w:tc>
          <w:tcPr>
            <w:shd w:fill="d9d9d9" w:val="clear"/>
          </w:tcPr>
          <w:p w:rsidR="00000000" w:rsidDel="00000000" w:rsidP="00000000" w:rsidRDefault="00000000" w:rsidRPr="00000000" w14:paraId="0000000B">
            <w:pPr>
              <w:rPr>
                <w:b w:val="1"/>
              </w:rPr>
            </w:pPr>
            <w:r w:rsidDel="00000000" w:rsidR="00000000" w:rsidRPr="00000000">
              <w:rPr>
                <w:b w:val="1"/>
                <w:rtl w:val="0"/>
              </w:rPr>
              <w:t xml:space="preserve">Supervisor’s name: </w:t>
            </w:r>
          </w:p>
        </w:tc>
        <w:tc>
          <w:tcPr>
            <w:shd w:fill="auto" w:val="clear"/>
          </w:tcPr>
          <w:p w:rsidR="00000000" w:rsidDel="00000000" w:rsidP="00000000" w:rsidRDefault="00000000" w:rsidRPr="00000000" w14:paraId="0000000C">
            <w:pPr>
              <w:rPr>
                <w:sz w:val="22"/>
                <w:szCs w:val="22"/>
              </w:rPr>
            </w:pPr>
            <w:r w:rsidDel="00000000" w:rsidR="00000000" w:rsidRPr="00000000">
              <w:rPr>
                <w:sz w:val="22"/>
                <w:szCs w:val="22"/>
                <w:rtl w:val="0"/>
              </w:rPr>
              <w:t xml:space="preserve">Dr. Dan Poenaru, MD, PhD</w:t>
            </w:r>
          </w:p>
        </w:tc>
      </w:tr>
      <w:tr>
        <w:trPr>
          <w:cantSplit w:val="0"/>
          <w:trHeight w:val="620" w:hRule="atLeast"/>
          <w:tblHeader w:val="0"/>
        </w:trPr>
        <w:tc>
          <w:tcPr>
            <w:shd w:fill="d9d9d9" w:val="clear"/>
          </w:tcPr>
          <w:p w:rsidR="00000000" w:rsidDel="00000000" w:rsidP="00000000" w:rsidRDefault="00000000" w:rsidRPr="00000000" w14:paraId="0000000D">
            <w:pPr>
              <w:rPr>
                <w:b w:val="1"/>
              </w:rPr>
            </w:pPr>
            <w:r w:rsidDel="00000000" w:rsidR="00000000" w:rsidRPr="00000000">
              <w:rPr>
                <w:b w:val="1"/>
                <w:rtl w:val="0"/>
              </w:rPr>
              <w:t xml:space="preserve">Supervisor’s Division: </w:t>
            </w:r>
          </w:p>
        </w:tc>
        <w:tc>
          <w:tcPr>
            <w:shd w:fill="auto" w:val="clear"/>
          </w:tcPr>
          <w:p w:rsidR="00000000" w:rsidDel="00000000" w:rsidP="00000000" w:rsidRDefault="00000000" w:rsidRPr="00000000" w14:paraId="0000000E">
            <w:pPr>
              <w:rPr>
                <w:sz w:val="22"/>
                <w:szCs w:val="22"/>
              </w:rPr>
            </w:pPr>
            <w:r w:rsidDel="00000000" w:rsidR="00000000" w:rsidRPr="00000000">
              <w:rPr>
                <w:sz w:val="22"/>
                <w:szCs w:val="22"/>
                <w:rtl w:val="0"/>
              </w:rPr>
              <w:t xml:space="preserve">Pediatric Surgery</w:t>
            </w:r>
          </w:p>
        </w:tc>
      </w:tr>
      <w:tr>
        <w:trPr>
          <w:cantSplit w:val="0"/>
          <w:tblHeader w:val="0"/>
        </w:trPr>
        <w:tc>
          <w:tcPr>
            <w:shd w:fill="d9d9d9" w:val="clear"/>
          </w:tcPr>
          <w:p w:rsidR="00000000" w:rsidDel="00000000" w:rsidP="00000000" w:rsidRDefault="00000000" w:rsidRPr="00000000" w14:paraId="0000000F">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pos="3330"/>
                <w:tab w:val="left" w:pos="5310"/>
                <w:tab w:val="right" w:pos="936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Are you a student? Please indicate your level</w:t>
            </w:r>
          </w:p>
        </w:tc>
        <w:tc>
          <w:tcPr>
            <w:shd w:fill="auto" w:val="clear"/>
          </w:tcPr>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pos="2032"/>
                <w:tab w:val="left" w:pos="3472"/>
                <w:tab w:val="left" w:pos="5272"/>
                <w:tab w:val="left" w:pos="8610"/>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Yes</w:t>
            </w:r>
            <w:sdt>
              <w:sdtPr>
                <w:tag w:val="goog_rdk_0"/>
              </w:sdtPr>
              <w:sdtContent>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No</w:t>
            </w:r>
            <w:sdt>
              <w:sdtPr>
                <w:tag w:val="goog_rdk_1"/>
              </w:sdtPr>
              <w:sdtContent>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MSc1 </w:t>
            </w:r>
            <w:sdt>
              <w:sdtPr>
                <w:tag w:val="goog_rdk_2"/>
              </w:sdtPr>
              <w:sdtContent>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MSc2+ </w:t>
            </w:r>
            <w:sdt>
              <w:sdtPr>
                <w:tag w:val="goog_rdk_3"/>
              </w:sdtPr>
              <w:sdtContent>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 Student  </w:t>
            </w:r>
            <w:sdt>
              <w:sdtPr>
                <w:tag w:val="goog_rdk_4"/>
              </w:sdtPr>
              <w:sdtContent>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pos="2032"/>
                <w:tab w:val="left" w:pos="3472"/>
                <w:tab w:val="left" w:pos="4912"/>
                <w:tab w:val="left" w:pos="6352"/>
                <w:tab w:val="left" w:pos="8610"/>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PhD1 </w:t>
            </w:r>
            <w:sdt>
              <w:sdtPr>
                <w:tag w:val="goog_rdk_5"/>
              </w:sdtPr>
              <w:sdtContent>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PhD2 </w:t>
            </w:r>
            <w:sdt>
              <w:sdtPr>
                <w:tag w:val="goog_rdk_6"/>
              </w:sdtPr>
              <w:sdtContent>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PhD3 </w:t>
            </w:r>
            <w:sdt>
              <w:sdtPr>
                <w:tag w:val="goog_rdk_7"/>
              </w:sdtPr>
              <w:sdtContent>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PhD4+</w:t>
            </w:r>
            <w:sdt>
              <w:sdtPr>
                <w:tag w:val="goog_rdk_8"/>
              </w:sdtPr>
              <w:sdtContent>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w:t>
                </w:r>
              </w:sdtContent>
            </w:sdt>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50800</wp:posOffset>
                      </wp:positionV>
                      <wp:extent cx="114300" cy="87206"/>
                      <wp:effectExtent b="0" l="0" r="0" t="0"/>
                      <wp:wrapNone/>
                      <wp:docPr id="126" name=""/>
                      <a:graphic>
                        <a:graphicData uri="http://schemas.microsoft.com/office/word/2010/wordprocessingShape">
                          <wps:wsp>
                            <wps:cNvSpPr/>
                            <wps:cNvPr id="2" name="Shape 2"/>
                            <wps:spPr>
                              <a:xfrm>
                                <a:off x="5295200" y="3742747"/>
                                <a:ext cx="101600" cy="74506"/>
                              </a:xfrm>
                              <a:prstGeom prst="rect">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50800</wp:posOffset>
                      </wp:positionV>
                      <wp:extent cx="114300" cy="87206"/>
                      <wp:effectExtent b="0" l="0" r="0" t="0"/>
                      <wp:wrapNone/>
                      <wp:docPr id="12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14300" cy="87206"/>
                              </a:xfrm>
                              <a:prstGeom prst="rect"/>
                              <a:ln/>
                            </pic:spPr>
                          </pic:pic>
                        </a:graphicData>
                      </a:graphic>
                    </wp:anchor>
                  </w:drawing>
                </mc:Fallback>
              </mc:AlternateContent>
            </w:r>
          </w:p>
        </w:tc>
      </w:tr>
      <w:tr>
        <w:trPr>
          <w:cantSplit w:val="0"/>
          <w:tblHeader w:val="0"/>
        </w:trPr>
        <w:tc>
          <w:tcPr>
            <w:shd w:fill="d9d9d9" w:val="clear"/>
          </w:tcPr>
          <w:p w:rsidR="00000000" w:rsidDel="00000000" w:rsidP="00000000" w:rsidRDefault="00000000" w:rsidRPr="00000000" w14:paraId="00000012">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pos="3330"/>
                <w:tab w:val="left" w:pos="5310"/>
                <w:tab w:val="right" w:pos="936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Guidelines:</w:t>
            </w:r>
          </w:p>
        </w:tc>
        <w:tc>
          <w:tcPr>
            <w:shd w:fill="auto" w:val="clear"/>
          </w:tcPr>
          <w:p w:rsidR="00000000" w:rsidDel="00000000" w:rsidP="00000000" w:rsidRDefault="00000000" w:rsidRPr="00000000" w14:paraId="0000001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1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Abstracts should be typed using 12-point Arial font and should not exceed one page, including diagrams.</w:t>
            </w:r>
          </w:p>
        </w:tc>
      </w:tr>
    </w:tbl>
    <w:p w:rsidR="00000000" w:rsidDel="00000000" w:rsidP="00000000" w:rsidRDefault="00000000" w:rsidRPr="00000000" w14:paraId="00000014">
      <w:pPr>
        <w:spacing w:after="0" w:before="0" w:lineRule="auto"/>
        <w:rPr/>
      </w:pPr>
      <w:r w:rsidDel="00000000" w:rsidR="00000000" w:rsidRPr="00000000">
        <w:rPr>
          <w:rtl w:val="0"/>
        </w:rPr>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spacing w:after="0" w:before="0" w:lineRule="auto"/>
        <w:rPr/>
      </w:pPr>
      <w:r w:rsidDel="00000000" w:rsidR="00000000" w:rsidRPr="00000000">
        <w:rPr>
          <w:rtl w:val="0"/>
        </w:rPr>
      </w:r>
    </w:p>
    <w:p w:rsidR="00000000" w:rsidDel="00000000" w:rsidP="00000000" w:rsidRDefault="00000000" w:rsidRPr="00000000" w14:paraId="00000017">
      <w:pPr>
        <w:spacing w:after="0" w:before="0" w:lineRule="auto"/>
        <w:rPr/>
      </w:pPr>
      <w:r w:rsidDel="00000000" w:rsidR="00000000" w:rsidRPr="00000000">
        <w:rPr>
          <w:rtl w:val="0"/>
        </w:rPr>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spacing w:after="0" w:before="0" w:lineRule="auto"/>
        <w:rPr/>
      </w:pPr>
      <w:r w:rsidDel="00000000" w:rsidR="00000000" w:rsidRPr="00000000">
        <w:rPr>
          <w:rtl w:val="0"/>
        </w:rPr>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spacing w:after="0" w:before="0" w:lineRule="auto"/>
        <w:rPr/>
      </w:pPr>
      <w:r w:rsidDel="00000000" w:rsidR="00000000" w:rsidRPr="00000000">
        <w:rPr>
          <w:rtl w:val="0"/>
        </w:rPr>
      </w:r>
    </w:p>
    <w:p w:rsidR="00000000" w:rsidDel="00000000" w:rsidP="00000000" w:rsidRDefault="00000000" w:rsidRPr="00000000" w14:paraId="0000001C">
      <w:pPr>
        <w:spacing w:after="0" w:before="0" w:lineRule="auto"/>
        <w:rPr/>
      </w:pPr>
      <w:r w:rsidDel="00000000" w:rsidR="00000000" w:rsidRPr="00000000">
        <w:rPr>
          <w:rtl w:val="0"/>
        </w:rPr>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spacing w:after="0" w:before="0" w:lineRule="auto"/>
        <w:rPr/>
      </w:pPr>
      <w:r w:rsidDel="00000000" w:rsidR="00000000" w:rsidRPr="00000000">
        <w:rPr>
          <w:rtl w:val="0"/>
        </w:rPr>
      </w:r>
    </w:p>
    <w:p w:rsidR="00000000" w:rsidDel="00000000" w:rsidP="00000000" w:rsidRDefault="00000000" w:rsidRPr="00000000" w14:paraId="0000001F">
      <w:pPr>
        <w:spacing w:after="0" w:before="0" w:lineRule="auto"/>
        <w:rPr/>
      </w:pPr>
      <w:r w:rsidDel="00000000" w:rsidR="00000000" w:rsidRPr="00000000">
        <w:rPr>
          <w:rtl w:val="0"/>
        </w:rPr>
      </w:r>
    </w:p>
    <w:p w:rsidR="00000000" w:rsidDel="00000000" w:rsidP="00000000" w:rsidRDefault="00000000" w:rsidRPr="00000000" w14:paraId="00000020">
      <w:pPr>
        <w:spacing w:after="0" w:before="0" w:lineRule="auto"/>
        <w:rPr/>
      </w:pPr>
      <w:r w:rsidDel="00000000" w:rsidR="00000000" w:rsidRPr="00000000">
        <w:rPr>
          <w:rtl w:val="0"/>
        </w:rPr>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spacing w:after="0" w:before="0" w:lineRule="auto"/>
        <w:rPr/>
      </w:pPr>
      <w:r w:rsidDel="00000000" w:rsidR="00000000" w:rsidRPr="00000000">
        <w:rPr>
          <w:rtl w:val="0"/>
        </w:rPr>
      </w:r>
    </w:p>
    <w:p w:rsidR="00000000" w:rsidDel="00000000" w:rsidP="00000000" w:rsidRDefault="00000000" w:rsidRPr="00000000" w14:paraId="00000023">
      <w:pPr>
        <w:spacing w:after="0" w:before="0" w:lineRule="auto"/>
        <w:rPr/>
      </w:pPr>
      <w:r w:rsidDel="00000000" w:rsidR="00000000" w:rsidRPr="00000000">
        <w:rPr>
          <w:rtl w:val="0"/>
        </w:rPr>
      </w:r>
    </w:p>
    <w:p w:rsidR="00000000" w:rsidDel="00000000" w:rsidP="00000000" w:rsidRDefault="00000000" w:rsidRPr="00000000" w14:paraId="00000024">
      <w:pPr>
        <w:spacing w:after="0" w:before="0" w:lineRule="auto"/>
        <w:rPr/>
      </w:pPr>
      <w:r w:rsidDel="00000000" w:rsidR="00000000" w:rsidRPr="00000000">
        <w:rPr>
          <w:rtl w:val="0"/>
        </w:rPr>
      </w:r>
    </w:p>
    <w:p w:rsidR="00000000" w:rsidDel="00000000" w:rsidP="00000000" w:rsidRDefault="00000000" w:rsidRPr="00000000" w14:paraId="00000025">
      <w:pPr>
        <w:spacing w:after="0" w:before="0" w:lineRule="auto"/>
        <w:rPr/>
      </w:pPr>
      <w:r w:rsidDel="00000000" w:rsidR="00000000" w:rsidRPr="00000000">
        <w:rPr>
          <w:rtl w:val="0"/>
        </w:rPr>
      </w:r>
    </w:p>
    <w:p w:rsidR="00000000" w:rsidDel="00000000" w:rsidP="00000000" w:rsidRDefault="00000000" w:rsidRPr="00000000" w14:paraId="00000026">
      <w:pPr>
        <w:spacing w:after="0" w:before="0" w:lineRule="auto"/>
        <w:rPr/>
      </w:pPr>
      <w:r w:rsidDel="00000000" w:rsidR="00000000" w:rsidRPr="00000000">
        <w:rPr>
          <w:rtl w:val="0"/>
        </w:rPr>
      </w:r>
    </w:p>
    <w:p w:rsidR="00000000" w:rsidDel="00000000" w:rsidP="00000000" w:rsidRDefault="00000000" w:rsidRPr="00000000" w14:paraId="00000027">
      <w:pPr>
        <w:spacing w:after="0" w:before="0" w:lineRule="auto"/>
        <w:rPr/>
      </w:pPr>
      <w:r w:rsidDel="00000000" w:rsidR="00000000" w:rsidRPr="00000000">
        <w:rPr>
          <w:rtl w:val="0"/>
        </w:rPr>
      </w:r>
    </w:p>
    <w:p w:rsidR="00000000" w:rsidDel="00000000" w:rsidP="00000000" w:rsidRDefault="00000000" w:rsidRPr="00000000" w14:paraId="00000028">
      <w:pPr>
        <w:spacing w:after="0" w:before="0" w:lineRule="auto"/>
        <w:rPr/>
      </w:pPr>
      <w:r w:rsidDel="00000000" w:rsidR="00000000" w:rsidRPr="00000000">
        <w:rPr>
          <w:rtl w:val="0"/>
        </w:rPr>
      </w:r>
    </w:p>
    <w:p w:rsidR="00000000" w:rsidDel="00000000" w:rsidP="00000000" w:rsidRDefault="00000000" w:rsidRPr="00000000" w14:paraId="00000029">
      <w:pPr>
        <w:spacing w:after="0" w:before="0" w:lineRule="auto"/>
        <w:rPr/>
      </w:pPr>
      <w:r w:rsidDel="00000000" w:rsidR="00000000" w:rsidRPr="00000000">
        <w:rPr>
          <w:rtl w:val="0"/>
        </w:rPr>
      </w:r>
    </w:p>
    <w:p w:rsidR="00000000" w:rsidDel="00000000" w:rsidP="00000000" w:rsidRDefault="00000000" w:rsidRPr="00000000" w14:paraId="0000002A">
      <w:pPr>
        <w:spacing w:after="0" w:before="0" w:lineRule="auto"/>
        <w:rPr/>
      </w:pPr>
      <w:r w:rsidDel="00000000" w:rsidR="00000000" w:rsidRPr="00000000">
        <w:rPr>
          <w:rtl w:val="0"/>
        </w:rPr>
      </w:r>
    </w:p>
    <w:p w:rsidR="00000000" w:rsidDel="00000000" w:rsidP="00000000" w:rsidRDefault="00000000" w:rsidRPr="00000000" w14:paraId="0000002B">
      <w:pPr>
        <w:spacing w:after="0" w:before="0" w:lineRule="auto"/>
        <w:rPr/>
      </w:pPr>
      <w:r w:rsidDel="00000000" w:rsidR="00000000" w:rsidRPr="00000000">
        <w:rPr>
          <w:rtl w:val="0"/>
        </w:rPr>
      </w:r>
    </w:p>
    <w:p w:rsidR="00000000" w:rsidDel="00000000" w:rsidP="00000000" w:rsidRDefault="00000000" w:rsidRPr="00000000" w14:paraId="0000002C">
      <w:pPr>
        <w:spacing w:after="0" w:before="0" w:lineRule="auto"/>
        <w:rPr/>
      </w:pPr>
      <w:r w:rsidDel="00000000" w:rsidR="00000000" w:rsidRPr="00000000">
        <w:rPr>
          <w:rtl w:val="0"/>
        </w:rPr>
      </w:r>
    </w:p>
    <w:p w:rsidR="00000000" w:rsidDel="00000000" w:rsidP="00000000" w:rsidRDefault="00000000" w:rsidRPr="00000000" w14:paraId="0000002D">
      <w:pPr>
        <w:spacing w:after="0" w:before="0" w:lineRule="auto"/>
        <w:rPr/>
      </w:pPr>
      <w:r w:rsidDel="00000000" w:rsidR="00000000" w:rsidRPr="00000000">
        <w:rPr>
          <w:rtl w:val="0"/>
        </w:rPr>
      </w:r>
    </w:p>
    <w:p w:rsidR="00000000" w:rsidDel="00000000" w:rsidP="00000000" w:rsidRDefault="00000000" w:rsidRPr="00000000" w14:paraId="0000002E">
      <w:pPr>
        <w:spacing w:after="0" w:before="0" w:lineRule="auto"/>
        <w:rPr/>
      </w:pPr>
      <w:r w:rsidDel="00000000" w:rsidR="00000000" w:rsidRPr="00000000">
        <w:rPr>
          <w:rtl w:val="0"/>
        </w:rPr>
      </w:r>
    </w:p>
    <w:tbl>
      <w:tblPr>
        <w:tblStyle w:val="Table2"/>
        <w:tblW w:w="10463.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1"/>
        <w:gridCol w:w="8002"/>
        <w:tblGridChange w:id="0">
          <w:tblGrid>
            <w:gridCol w:w="2461"/>
            <w:gridCol w:w="8002"/>
          </w:tblGrid>
        </w:tblGridChange>
      </w:tblGrid>
      <w:tr>
        <w:trPr>
          <w:cantSplit w:val="0"/>
          <w:tblHeader w:val="0"/>
        </w:trPr>
        <w:tc>
          <w:tcPr>
            <w:shd w:fill="d9d9d9" w:val="clear"/>
          </w:tcPr>
          <w:p w:rsidR="00000000" w:rsidDel="00000000" w:rsidP="00000000" w:rsidRDefault="00000000" w:rsidRPr="00000000" w14:paraId="0000002F">
            <w:pPr>
              <w:jc w:val="center"/>
              <w:rPr>
                <w:b w:val="1"/>
                <w:sz w:val="22"/>
                <w:szCs w:val="22"/>
              </w:rPr>
            </w:pPr>
            <w:r w:rsidDel="00000000" w:rsidR="00000000" w:rsidRPr="00000000">
              <w:rPr>
                <w:b w:val="1"/>
                <w:sz w:val="22"/>
                <w:szCs w:val="22"/>
                <w:rtl w:val="0"/>
              </w:rPr>
              <w:t xml:space="preserve">TITLE</w:t>
            </w:r>
          </w:p>
        </w:tc>
        <w:tc>
          <w:tcPr>
            <w:shd w:fill="auto" w:val="clear"/>
          </w:tcPr>
          <w:p w:rsidR="00000000" w:rsidDel="00000000" w:rsidP="00000000" w:rsidRDefault="00000000" w:rsidRPr="00000000" w14:paraId="00000030">
            <w:pPr>
              <w:spacing w:after="0" w:before="0" w:lineRule="auto"/>
              <w:rPr>
                <w:sz w:val="22"/>
                <w:szCs w:val="22"/>
              </w:rPr>
            </w:pPr>
            <w:r w:rsidDel="00000000" w:rsidR="00000000" w:rsidRPr="00000000">
              <w:rPr>
                <w:b w:val="1"/>
                <w:sz w:val="22"/>
                <w:szCs w:val="22"/>
                <w:rtl w:val="0"/>
              </w:rPr>
              <w:t xml:space="preserve">Adaptation</w:t>
            </w:r>
            <w:r w:rsidDel="00000000" w:rsidR="00000000" w:rsidRPr="00000000">
              <w:rPr>
                <w:sz w:val="22"/>
                <w:szCs w:val="22"/>
                <w:rtl w:val="0"/>
              </w:rPr>
              <w:t xml:space="preserve"> and </w:t>
            </w:r>
            <w:r w:rsidDel="00000000" w:rsidR="00000000" w:rsidRPr="00000000">
              <w:rPr>
                <w:b w:val="1"/>
                <w:sz w:val="22"/>
                <w:szCs w:val="22"/>
                <w:rtl w:val="0"/>
              </w:rPr>
              <w:t xml:space="preserve">translation</w:t>
            </w:r>
            <w:r w:rsidDel="00000000" w:rsidR="00000000" w:rsidRPr="00000000">
              <w:rPr>
                <w:sz w:val="22"/>
                <w:szCs w:val="22"/>
                <w:rtl w:val="0"/>
              </w:rPr>
              <w:t xml:space="preserve">, and </w:t>
            </w:r>
            <w:r w:rsidDel="00000000" w:rsidR="00000000" w:rsidRPr="00000000">
              <w:rPr>
                <w:b w:val="1"/>
                <w:sz w:val="22"/>
                <w:szCs w:val="22"/>
                <w:rtl w:val="0"/>
              </w:rPr>
              <w:t xml:space="preserve">Validation</w:t>
            </w:r>
            <w:r w:rsidDel="00000000" w:rsidR="00000000" w:rsidRPr="00000000">
              <w:rPr>
                <w:sz w:val="22"/>
                <w:szCs w:val="22"/>
                <w:rtl w:val="0"/>
              </w:rPr>
              <w:t xml:space="preserve"> of the Patient Reported Experience Measure for Children and Young People (PREM-CYP) at The Montreal Children’s Hospital  </w:t>
            </w:r>
          </w:p>
        </w:tc>
      </w:tr>
      <w:tr>
        <w:trPr>
          <w:cantSplit w:val="0"/>
          <w:tblHeader w:val="0"/>
        </w:trPr>
        <w:tc>
          <w:tcPr>
            <w:shd w:fill="d9d9d9" w:val="clear"/>
          </w:tcPr>
          <w:p w:rsidR="00000000" w:rsidDel="00000000" w:rsidP="00000000" w:rsidRDefault="00000000" w:rsidRPr="00000000" w14:paraId="00000031">
            <w:pPr>
              <w:jc w:val="center"/>
              <w:rPr>
                <w:b w:val="1"/>
                <w:sz w:val="22"/>
                <w:szCs w:val="22"/>
              </w:rPr>
            </w:pPr>
            <w:r w:rsidDel="00000000" w:rsidR="00000000" w:rsidRPr="00000000">
              <w:rPr>
                <w:b w:val="1"/>
                <w:sz w:val="22"/>
                <w:szCs w:val="22"/>
                <w:rtl w:val="0"/>
              </w:rPr>
              <w:t xml:space="preserve">AUTHOR(S)</w:t>
            </w:r>
          </w:p>
        </w:tc>
        <w:tc>
          <w:tcPr>
            <w:shd w:fill="auto" w:val="clear"/>
          </w:tcPr>
          <w:p w:rsidR="00000000" w:rsidDel="00000000" w:rsidP="00000000" w:rsidRDefault="00000000" w:rsidRPr="00000000" w14:paraId="00000032">
            <w:pPr>
              <w:spacing w:after="0" w:before="0" w:lineRule="auto"/>
              <w:rPr>
                <w:sz w:val="22"/>
                <w:szCs w:val="22"/>
              </w:rPr>
            </w:pPr>
            <w:r w:rsidDel="00000000" w:rsidR="00000000" w:rsidRPr="00000000">
              <w:rPr>
                <w:color w:val="000000"/>
                <w:sz w:val="22"/>
                <w:szCs w:val="22"/>
                <w:rtl w:val="0"/>
              </w:rPr>
              <w:t xml:space="preserve">Zanib Nafees, MSc, PhDC,</w:t>
            </w:r>
            <w:r w:rsidDel="00000000" w:rsidR="00000000" w:rsidRPr="00000000">
              <w:rPr>
                <w:color w:val="000000"/>
                <w:sz w:val="22"/>
                <w:szCs w:val="22"/>
                <w:vertAlign w:val="superscript"/>
                <w:rtl w:val="0"/>
              </w:rPr>
              <w:t xml:space="preserve">1</w:t>
            </w:r>
            <w:r w:rsidDel="00000000" w:rsidR="00000000" w:rsidRPr="00000000">
              <w:rPr>
                <w:sz w:val="22"/>
                <w:szCs w:val="22"/>
                <w:rtl w:val="0"/>
              </w:rPr>
              <w:t xml:space="preserve"> </w:t>
            </w:r>
          </w:p>
          <w:p w:rsidR="00000000" w:rsidDel="00000000" w:rsidP="00000000" w:rsidRDefault="00000000" w:rsidRPr="00000000" w14:paraId="00000033">
            <w:pPr>
              <w:spacing w:after="0" w:before="0" w:lineRule="auto"/>
              <w:rPr>
                <w:sz w:val="22"/>
                <w:szCs w:val="22"/>
              </w:rPr>
            </w:pPr>
            <w:r w:rsidDel="00000000" w:rsidR="00000000" w:rsidRPr="00000000">
              <w:rPr>
                <w:sz w:val="22"/>
                <w:szCs w:val="22"/>
                <w:rtl w:val="0"/>
              </w:rPr>
              <w:t xml:space="preserve">Dan Poenaru, MD, PhD,</w:t>
            </w:r>
            <w:r w:rsidDel="00000000" w:rsidR="00000000" w:rsidRPr="00000000">
              <w:rPr>
                <w:sz w:val="22"/>
                <w:szCs w:val="22"/>
                <w:vertAlign w:val="superscript"/>
                <w:rtl w:val="0"/>
              </w:rPr>
              <w:t xml:space="preserve">2</w:t>
            </w:r>
            <w:r w:rsidDel="00000000" w:rsidR="00000000" w:rsidRPr="00000000">
              <w:rPr>
                <w:sz w:val="22"/>
                <w:szCs w:val="22"/>
                <w:rtl w:val="0"/>
              </w:rPr>
              <w:t xml:space="preserve"> </w:t>
            </w:r>
          </w:p>
          <w:p w:rsidR="00000000" w:rsidDel="00000000" w:rsidP="00000000" w:rsidRDefault="00000000" w:rsidRPr="00000000" w14:paraId="00000034">
            <w:pPr>
              <w:spacing w:after="0" w:before="0" w:lineRule="auto"/>
              <w:rPr>
                <w:sz w:val="22"/>
                <w:szCs w:val="22"/>
              </w:rPr>
            </w:pPr>
            <w:r w:rsidDel="00000000" w:rsidR="00000000" w:rsidRPr="00000000">
              <w:rPr>
                <w:sz w:val="22"/>
                <w:szCs w:val="22"/>
                <w:rtl w:val="0"/>
              </w:rPr>
              <w:t xml:space="preserve">Julia Ferrera, MD, MScC,</w:t>
            </w:r>
            <w:r w:rsidDel="00000000" w:rsidR="00000000" w:rsidRPr="00000000">
              <w:rPr>
                <w:sz w:val="22"/>
                <w:szCs w:val="22"/>
                <w:vertAlign w:val="superscript"/>
                <w:rtl w:val="0"/>
              </w:rPr>
              <w:t xml:space="preserve">2</w:t>
            </w:r>
            <w:r w:rsidDel="00000000" w:rsidR="00000000" w:rsidRPr="00000000">
              <w:rPr>
                <w:sz w:val="22"/>
                <w:szCs w:val="22"/>
                <w:rtl w:val="0"/>
              </w:rPr>
              <w:t xml:space="preserve"> </w:t>
            </w:r>
          </w:p>
          <w:p w:rsidR="00000000" w:rsidDel="00000000" w:rsidP="00000000" w:rsidRDefault="00000000" w:rsidRPr="00000000" w14:paraId="00000035">
            <w:pPr>
              <w:spacing w:after="0" w:before="0" w:lineRule="auto"/>
              <w:rPr>
                <w:sz w:val="22"/>
                <w:szCs w:val="22"/>
                <w:vertAlign w:val="superscript"/>
              </w:rPr>
            </w:pPr>
            <w:r w:rsidDel="00000000" w:rsidR="00000000" w:rsidRPr="00000000">
              <w:rPr>
                <w:sz w:val="22"/>
                <w:szCs w:val="22"/>
                <w:rtl w:val="0"/>
              </w:rPr>
              <w:t xml:space="preserve">Elena Guadagno, MLIS,</w:t>
            </w:r>
            <w:r w:rsidDel="00000000" w:rsidR="00000000" w:rsidRPr="00000000">
              <w:rPr>
                <w:sz w:val="22"/>
                <w:szCs w:val="22"/>
                <w:vertAlign w:val="superscript"/>
                <w:rtl w:val="0"/>
              </w:rPr>
              <w:t xml:space="preserve">2</w:t>
            </w:r>
          </w:p>
          <w:p w:rsidR="00000000" w:rsidDel="00000000" w:rsidP="00000000" w:rsidRDefault="00000000" w:rsidRPr="00000000" w14:paraId="00000036">
            <w:pPr>
              <w:spacing w:after="0" w:before="0" w:lineRule="auto"/>
              <w:rPr>
                <w:sz w:val="22"/>
                <w:szCs w:val="22"/>
                <w:vertAlign w:val="superscript"/>
              </w:rPr>
            </w:pPr>
            <w:r w:rsidDel="00000000" w:rsidR="00000000" w:rsidRPr="00000000">
              <w:rPr>
                <w:sz w:val="22"/>
                <w:szCs w:val="22"/>
                <w:rtl w:val="0"/>
              </w:rPr>
              <w:t xml:space="preserve">Jo Wray, PhD</w:t>
            </w:r>
            <w:r w:rsidDel="00000000" w:rsidR="00000000" w:rsidRPr="00000000">
              <w:rPr>
                <w:sz w:val="22"/>
                <w:szCs w:val="22"/>
                <w:vertAlign w:val="superscript"/>
                <w:rtl w:val="0"/>
              </w:rPr>
              <w:t xml:space="preserve">3</w:t>
            </w:r>
          </w:p>
        </w:tc>
      </w:tr>
      <w:tr>
        <w:trPr>
          <w:cantSplit w:val="0"/>
          <w:trHeight w:val="368" w:hRule="atLeast"/>
          <w:tblHeader w:val="0"/>
        </w:trPr>
        <w:tc>
          <w:tcPr>
            <w:tcBorders>
              <w:bottom w:color="000000" w:space="0" w:sz="4" w:val="single"/>
            </w:tcBorders>
            <w:shd w:fill="d9d9d9" w:val="clear"/>
          </w:tcPr>
          <w:p w:rsidR="00000000" w:rsidDel="00000000" w:rsidP="00000000" w:rsidRDefault="00000000" w:rsidRPr="00000000" w14:paraId="00000037">
            <w:pPr>
              <w:spacing w:after="0" w:before="0" w:lineRule="auto"/>
              <w:rPr>
                <w:b w:val="1"/>
                <w:sz w:val="22"/>
                <w:szCs w:val="22"/>
              </w:rPr>
            </w:pPr>
            <w:r w:rsidDel="00000000" w:rsidR="00000000" w:rsidRPr="00000000">
              <w:rPr>
                <w:b w:val="1"/>
                <w:sz w:val="22"/>
                <w:szCs w:val="22"/>
                <w:rtl w:val="0"/>
              </w:rPr>
              <w:t xml:space="preserve">AFFILIATION(S)</w:t>
            </w:r>
          </w:p>
          <w:p w:rsidR="00000000" w:rsidDel="00000000" w:rsidP="00000000" w:rsidRDefault="00000000" w:rsidRPr="00000000" w14:paraId="00000038">
            <w:pPr>
              <w:spacing w:after="0" w:before="0" w:lineRule="auto"/>
              <w:rPr>
                <w:i w:val="1"/>
                <w:sz w:val="22"/>
                <w:szCs w:val="22"/>
              </w:rPr>
            </w:pPr>
            <w:r w:rsidDel="00000000" w:rsidR="00000000" w:rsidRPr="00000000">
              <w:rPr>
                <w:b w:val="1"/>
                <w:i w:val="1"/>
                <w:color w:val="000000"/>
                <w:sz w:val="22"/>
                <w:szCs w:val="22"/>
                <w:highlight w:val="yellow"/>
                <w:rtl w:val="0"/>
              </w:rPr>
              <w:t xml:space="preserve">For each author</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39">
            <w:pPr>
              <w:spacing w:after="0" w:before="0" w:lineRule="auto"/>
              <w:rPr>
                <w:sz w:val="22"/>
                <w:szCs w:val="22"/>
              </w:rPr>
            </w:pPr>
            <w:r w:rsidDel="00000000" w:rsidR="00000000" w:rsidRPr="00000000">
              <w:rPr>
                <w:sz w:val="22"/>
                <w:szCs w:val="22"/>
                <w:vertAlign w:val="superscript"/>
                <w:rtl w:val="0"/>
              </w:rPr>
              <w:t xml:space="preserve">1</w:t>
            </w:r>
            <w:r w:rsidDel="00000000" w:rsidR="00000000" w:rsidRPr="00000000">
              <w:rPr>
                <w:sz w:val="22"/>
                <w:szCs w:val="22"/>
                <w:rtl w:val="0"/>
              </w:rPr>
              <w:t xml:space="preserve">Department of Experimental Surgery, McGill University Health Center</w:t>
            </w:r>
          </w:p>
          <w:p w:rsidR="00000000" w:rsidDel="00000000" w:rsidP="00000000" w:rsidRDefault="00000000" w:rsidRPr="00000000" w14:paraId="0000003A">
            <w:pPr>
              <w:spacing w:after="0" w:before="0" w:lineRule="auto"/>
              <w:rPr>
                <w:sz w:val="22"/>
                <w:szCs w:val="22"/>
              </w:rPr>
            </w:pPr>
            <w:r w:rsidDel="00000000" w:rsidR="00000000" w:rsidRPr="00000000">
              <w:rPr>
                <w:sz w:val="22"/>
                <w:szCs w:val="22"/>
                <w:vertAlign w:val="superscript"/>
                <w:rtl w:val="0"/>
              </w:rPr>
              <w:t xml:space="preserve">2</w:t>
            </w:r>
            <w:r w:rsidDel="00000000" w:rsidR="00000000" w:rsidRPr="00000000">
              <w:rPr>
                <w:sz w:val="22"/>
                <w:szCs w:val="22"/>
                <w:rtl w:val="0"/>
              </w:rPr>
              <w:t xml:space="preserve">Department of Pediatric Surgery, Harvey E. Beardmore Division of Pediatric Surgery, McGill University Health Center</w:t>
            </w:r>
          </w:p>
          <w:p w:rsidR="00000000" w:rsidDel="00000000" w:rsidP="00000000" w:rsidRDefault="00000000" w:rsidRPr="00000000" w14:paraId="0000003B">
            <w:pPr>
              <w:spacing w:after="0" w:before="0" w:lineRule="auto"/>
              <w:rPr>
                <w:sz w:val="22"/>
                <w:szCs w:val="22"/>
              </w:rPr>
            </w:pPr>
            <w:r w:rsidDel="00000000" w:rsidR="00000000" w:rsidRPr="00000000">
              <w:rPr>
                <w:color w:val="000000"/>
                <w:sz w:val="22"/>
                <w:szCs w:val="22"/>
                <w:vertAlign w:val="superscript"/>
                <w:rtl w:val="0"/>
              </w:rPr>
              <w:t xml:space="preserve">3</w:t>
            </w:r>
            <w:r w:rsidDel="00000000" w:rsidR="00000000" w:rsidRPr="00000000">
              <w:rPr>
                <w:color w:val="000000"/>
                <w:sz w:val="22"/>
                <w:szCs w:val="22"/>
                <w:rtl w:val="0"/>
              </w:rPr>
              <w:t xml:space="preserve">Great Ormond Street Hospital for Children (GOSH), London, United Kingdom</w:t>
            </w:r>
            <w:r w:rsidDel="00000000" w:rsidR="00000000" w:rsidRPr="00000000">
              <w:rPr>
                <w:rtl w:val="0"/>
              </w:rPr>
            </w:r>
          </w:p>
        </w:tc>
      </w:tr>
      <w:tr>
        <w:trPr>
          <w:cantSplit w:val="0"/>
          <w:tblHeader w:val="0"/>
        </w:trPr>
        <w:tc>
          <w:tcPr>
            <w:gridSpan w:val="2"/>
            <w:tcBorders>
              <w:bottom w:color="000000" w:space="0" w:sz="4" w:val="single"/>
            </w:tcBorders>
            <w:shd w:fill="auto" w:val="clear"/>
          </w:tcPr>
          <w:p w:rsidR="00000000" w:rsidDel="00000000" w:rsidP="00000000" w:rsidRDefault="00000000" w:rsidRPr="00000000" w14:paraId="0000003C">
            <w:pPr>
              <w:jc w:val="both"/>
              <w:rPr/>
            </w:pPr>
            <w:r w:rsidDel="00000000" w:rsidR="00000000" w:rsidRPr="00000000">
              <w:rPr>
                <w:b w:val="1"/>
                <w:rtl w:val="0"/>
              </w:rPr>
              <w:t xml:space="preserve">INTRODUCTION: </w:t>
            </w:r>
            <w:r w:rsidDel="00000000" w:rsidR="00000000" w:rsidRPr="00000000">
              <w:rPr>
                <w:rtl w:val="0"/>
              </w:rPr>
              <w:t xml:space="preserve"> </w:t>
            </w:r>
          </w:p>
          <w:p w:rsidR="00000000" w:rsidDel="00000000" w:rsidP="00000000" w:rsidRDefault="00000000" w:rsidRPr="00000000" w14:paraId="0000003D">
            <w:pPr>
              <w:jc w:val="both"/>
              <w:rPr>
                <w:color w:val="222222"/>
              </w:rPr>
            </w:pPr>
            <w:r w:rsidDel="00000000" w:rsidR="00000000" w:rsidRPr="00000000">
              <w:rPr>
                <w:color w:val="222222"/>
                <w:rtl w:val="0"/>
              </w:rPr>
              <w:t xml:space="preserve">Patient Reported Experience Measures (PREMs) objectively evaluate children and youth’s perception of their care. However, use of PREMs is limited and generalizing any local data to larger populations remains to be accomplished. PREMs are useful as they reflect on the </w:t>
            </w:r>
            <w:r w:rsidDel="00000000" w:rsidR="00000000" w:rsidRPr="00000000">
              <w:rPr>
                <w:b w:val="1"/>
                <w:color w:val="222222"/>
                <w:rtl w:val="0"/>
              </w:rPr>
              <w:t xml:space="preserve">quality of care, </w:t>
            </w:r>
            <w:r w:rsidDel="00000000" w:rsidR="00000000" w:rsidRPr="00000000">
              <w:rPr>
                <w:color w:val="222222"/>
                <w:rtl w:val="0"/>
              </w:rPr>
              <w:t xml:space="preserve">are feasible, and are time effective. The utility of PREMs is seen in public reporting, institutional benchmarking, and health care plans. PREMs data can </w:t>
            </w:r>
            <w:r w:rsidDel="00000000" w:rsidR="00000000" w:rsidRPr="00000000">
              <w:rPr>
                <w:b w:val="1"/>
                <w:color w:val="222222"/>
                <w:rtl w:val="0"/>
              </w:rPr>
              <w:t xml:space="preserve">improve</w:t>
            </w:r>
            <w:r w:rsidDel="00000000" w:rsidR="00000000" w:rsidRPr="00000000">
              <w:rPr>
                <w:color w:val="222222"/>
                <w:rtl w:val="0"/>
              </w:rPr>
              <w:t xml:space="preserve"> </w:t>
            </w:r>
            <w:r w:rsidDel="00000000" w:rsidR="00000000" w:rsidRPr="00000000">
              <w:rPr>
                <w:b w:val="1"/>
                <w:color w:val="222222"/>
                <w:rtl w:val="0"/>
              </w:rPr>
              <w:t xml:space="preserve">patients’ experiences</w:t>
            </w:r>
            <w:r w:rsidDel="00000000" w:rsidR="00000000" w:rsidRPr="00000000">
              <w:rPr>
                <w:color w:val="222222"/>
                <w:rtl w:val="0"/>
              </w:rPr>
              <w:t xml:space="preserve"> in waiting times, communication, and team coordination.</w:t>
            </w:r>
          </w:p>
          <w:p w:rsidR="00000000" w:rsidDel="00000000" w:rsidP="00000000" w:rsidRDefault="00000000" w:rsidRPr="00000000" w14:paraId="0000003E">
            <w:pPr>
              <w:spacing w:after="60" w:lineRule="auto"/>
              <w:jc w:val="both"/>
              <w:rPr/>
            </w:pPr>
            <w:r w:rsidDel="00000000" w:rsidR="00000000" w:rsidRPr="00000000">
              <w:rPr>
                <w:b w:val="1"/>
                <w:rtl w:val="0"/>
              </w:rPr>
              <w:t xml:space="preserve">METHODS:</w:t>
            </w:r>
            <w:r w:rsidDel="00000000" w:rsidR="00000000" w:rsidRPr="00000000">
              <w:rPr>
                <w:rtl w:val="0"/>
              </w:rPr>
              <w:t xml:space="preserve"> </w:t>
            </w:r>
          </w:p>
          <w:p w:rsidR="00000000" w:rsidDel="00000000" w:rsidP="00000000" w:rsidRDefault="00000000" w:rsidRPr="00000000" w14:paraId="0000003F">
            <w:pPr>
              <w:rPr>
                <w:color w:val="000000"/>
              </w:rPr>
            </w:pPr>
            <w:r w:rsidDel="00000000" w:rsidR="00000000" w:rsidRPr="00000000">
              <w:rPr>
                <w:color w:val="000000"/>
                <w:rtl w:val="0"/>
              </w:rPr>
              <w:t xml:space="preserve">This study will be a mixed-method</w:t>
            </w:r>
            <w:r w:rsidDel="00000000" w:rsidR="00000000" w:rsidRPr="00000000">
              <w:rPr>
                <w:rtl w:val="0"/>
              </w:rPr>
              <w:t xml:space="preserve"> </w:t>
            </w:r>
            <w:r w:rsidDel="00000000" w:rsidR="00000000" w:rsidRPr="00000000">
              <w:rPr>
                <w:color w:val="000000"/>
                <w:rtl w:val="0"/>
              </w:rPr>
              <w:t xml:space="preserve">research design that uses qualitative methods in Phases 1 and 2, </w:t>
            </w:r>
            <w:r w:rsidDel="00000000" w:rsidR="00000000" w:rsidRPr="00000000">
              <w:rPr>
                <w:b w:val="1"/>
                <w:color w:val="000000"/>
                <w:rtl w:val="0"/>
              </w:rPr>
              <w:t xml:space="preserve">adapting</w:t>
            </w:r>
            <w:r w:rsidDel="00000000" w:rsidR="00000000" w:rsidRPr="00000000">
              <w:rPr>
                <w:color w:val="000000"/>
                <w:rtl w:val="0"/>
              </w:rPr>
              <w:t xml:space="preserve"> the existing PREM-CYP instrument to the MCH and </w:t>
            </w:r>
            <w:r w:rsidDel="00000000" w:rsidR="00000000" w:rsidRPr="00000000">
              <w:rPr>
                <w:b w:val="1"/>
                <w:color w:val="000000"/>
                <w:rtl w:val="0"/>
              </w:rPr>
              <w:t xml:space="preserve">translating</w:t>
            </w:r>
            <w:r w:rsidDel="00000000" w:rsidR="00000000" w:rsidRPr="00000000">
              <w:rPr>
                <w:color w:val="000000"/>
                <w:rtl w:val="0"/>
              </w:rPr>
              <w:t xml:space="preserve"> it to French. Quantitative methods for Phase 3 will be used to </w:t>
            </w:r>
            <w:r w:rsidDel="00000000" w:rsidR="00000000" w:rsidRPr="00000000">
              <w:rPr>
                <w:b w:val="1"/>
                <w:color w:val="000000"/>
                <w:rtl w:val="0"/>
              </w:rPr>
              <w:t xml:space="preserve">cross-validate</w:t>
            </w:r>
            <w:r w:rsidDel="00000000" w:rsidR="00000000" w:rsidRPr="00000000">
              <w:rPr>
                <w:color w:val="000000"/>
                <w:rtl w:val="0"/>
              </w:rPr>
              <w:t xml:space="preserve"> the MCH</w:t>
            </w:r>
            <w:r w:rsidDel="00000000" w:rsidR="00000000" w:rsidRPr="00000000">
              <w:rPr>
                <w:b w:val="1"/>
                <w:color w:val="000000"/>
                <w:rtl w:val="0"/>
              </w:rPr>
              <w:t xml:space="preserve"> </w:t>
            </w:r>
            <w:r w:rsidDel="00000000" w:rsidR="00000000" w:rsidRPr="00000000">
              <w:rPr>
                <w:color w:val="000000"/>
                <w:rtl w:val="0"/>
              </w:rPr>
              <w:t xml:space="preserve">English and French versions. </w:t>
            </w:r>
          </w:p>
          <w:p w:rsidR="00000000" w:rsidDel="00000000" w:rsidP="00000000" w:rsidRDefault="00000000" w:rsidRPr="00000000" w14:paraId="00000040">
            <w:pPr>
              <w:rPr/>
            </w:pPr>
            <w:r w:rsidDel="00000000" w:rsidR="00000000" w:rsidRPr="00000000">
              <w:rPr>
                <w:rtl w:val="0"/>
              </w:rPr>
              <w:t xml:space="preserve">Research Participants: Around 12-15 patients in the age groups (8-11, 12-13, 14-16 years) at the pediatric surgery clinics will take part in each session; think-aloud testing, cognitive testing, and bilingual validation).</w:t>
            </w:r>
          </w:p>
          <w:p w:rsidR="00000000" w:rsidDel="00000000" w:rsidP="00000000" w:rsidRDefault="00000000" w:rsidRPr="00000000" w14:paraId="00000041">
            <w:pPr>
              <w:rPr/>
            </w:pPr>
            <w:r w:rsidDel="00000000" w:rsidR="00000000" w:rsidRPr="00000000">
              <w:rPr>
                <w:rtl w:val="0"/>
              </w:rPr>
              <w:t xml:space="preserve">Below is a diagram for the different phases of the study:</w:t>
            </w:r>
          </w:p>
          <w:p w:rsidR="00000000" w:rsidDel="00000000" w:rsidP="00000000" w:rsidRDefault="00000000" w:rsidRPr="00000000" w14:paraId="00000042">
            <w:pPr>
              <w:spacing w:after="60" w:lineRule="auto"/>
              <w:jc w:val="both"/>
              <w:rPr/>
            </w:pPr>
            <w:r w:rsidDel="00000000" w:rsidR="00000000" w:rsidRPr="00000000">
              <w:rPr/>
              <w:drawing>
                <wp:inline distB="0" distT="0" distL="0" distR="0">
                  <wp:extent cx="6376670" cy="1004570"/>
                  <wp:effectExtent b="28575" l="28575" r="28575" t="28575"/>
                  <wp:docPr id="130" name="image4.png"/>
                  <a:graphic>
                    <a:graphicData uri="http://schemas.openxmlformats.org/drawingml/2006/picture">
                      <pic:pic>
                        <pic:nvPicPr>
                          <pic:cNvPr id="0" name="image4.png"/>
                          <pic:cNvPicPr preferRelativeResize="0"/>
                        </pic:nvPicPr>
                        <pic:blipFill>
                          <a:blip r:embed="rId8"/>
                          <a:srcRect b="0" l="1067" r="959" t="0"/>
                          <a:stretch>
                            <a:fillRect/>
                          </a:stretch>
                        </pic:blipFill>
                        <pic:spPr>
                          <a:xfrm>
                            <a:off x="0" y="0"/>
                            <a:ext cx="6376670" cy="1004570"/>
                          </a:xfrm>
                          <a:prstGeom prst="rect"/>
                          <a:ln w="28575">
                            <a:solidFill>
                              <a:srgbClr val="3C78D8"/>
                            </a:solidFill>
                            <a:prstDash val="solid"/>
                          </a:ln>
                        </pic:spPr>
                      </pic:pic>
                    </a:graphicData>
                  </a:graphic>
                </wp:inline>
              </w:drawing>
            </w:r>
            <w:r w:rsidDel="00000000" w:rsidR="00000000" w:rsidRPr="00000000">
              <w:rPr>
                <w:rtl w:val="0"/>
              </w:rPr>
            </w:r>
          </w:p>
          <w:p w:rsidR="00000000" w:rsidDel="00000000" w:rsidP="00000000" w:rsidRDefault="00000000" w:rsidRPr="00000000" w14:paraId="00000043">
            <w:pPr>
              <w:jc w:val="both"/>
              <w:rPr/>
            </w:pPr>
            <w:r w:rsidDel="00000000" w:rsidR="00000000" w:rsidRPr="00000000">
              <w:rPr>
                <w:b w:val="1"/>
                <w:rtl w:val="0"/>
              </w:rPr>
              <w:t xml:space="preserve">RESULTS:</w:t>
            </w:r>
            <w:r w:rsidDel="00000000" w:rsidR="00000000" w:rsidRPr="00000000">
              <w:rPr>
                <w:rtl w:val="0"/>
              </w:rPr>
              <w:t xml:space="preserve">  </w:t>
            </w:r>
          </w:p>
          <w:p w:rsidR="00000000" w:rsidDel="00000000" w:rsidP="00000000" w:rsidRDefault="00000000" w:rsidRPr="00000000" w14:paraId="00000044">
            <w:pPr>
              <w:jc w:val="both"/>
              <w:rPr/>
            </w:pPr>
            <w:r w:rsidDel="00000000" w:rsidR="00000000" w:rsidRPr="00000000">
              <w:rPr>
                <w:rtl w:val="0"/>
              </w:rPr>
              <w:t xml:space="preserve">We anticipate that by </w:t>
            </w:r>
            <w:r w:rsidDel="00000000" w:rsidR="00000000" w:rsidRPr="00000000">
              <w:rPr>
                <w:color w:val="000000"/>
                <w:rtl w:val="0"/>
              </w:rPr>
              <w:t xml:space="preserve">examining the </w:t>
            </w:r>
            <w:r w:rsidDel="00000000" w:rsidR="00000000" w:rsidRPr="00000000">
              <w:rPr>
                <w:i w:val="1"/>
                <w:color w:val="000000"/>
                <w:rtl w:val="0"/>
              </w:rPr>
              <w:t xml:space="preserve">meaning</w:t>
            </w:r>
            <w:r w:rsidDel="00000000" w:rsidR="00000000" w:rsidRPr="00000000">
              <w:rPr>
                <w:color w:val="000000"/>
                <w:rtl w:val="0"/>
              </w:rPr>
              <w:t xml:space="preserve"> of the healthcare experiences of the </w:t>
            </w:r>
            <w:r w:rsidDel="00000000" w:rsidR="00000000" w:rsidRPr="00000000">
              <w:rPr>
                <w:rtl w:val="0"/>
              </w:rPr>
              <w:t xml:space="preserve">children and young people</w:t>
            </w:r>
            <w:r w:rsidDel="00000000" w:rsidR="00000000" w:rsidRPr="00000000">
              <w:rPr>
                <w:color w:val="000000"/>
                <w:rtl w:val="0"/>
              </w:rPr>
              <w:t xml:space="preserve"> (CYP), we will be able to generalize the results to other CYP in different settings.</w:t>
            </w:r>
            <w:r w:rsidDel="00000000" w:rsidR="00000000" w:rsidRPr="00000000">
              <w:rPr>
                <w:rtl w:val="0"/>
              </w:rPr>
            </w:r>
          </w:p>
          <w:p w:rsidR="00000000" w:rsidDel="00000000" w:rsidP="00000000" w:rsidRDefault="00000000" w:rsidRPr="00000000" w14:paraId="00000045">
            <w:pPr>
              <w:jc w:val="both"/>
              <w:rPr/>
            </w:pPr>
            <w:r w:rsidDel="00000000" w:rsidR="00000000" w:rsidRPr="00000000">
              <w:rPr>
                <w:b w:val="1"/>
                <w:rtl w:val="0"/>
              </w:rPr>
              <w:t xml:space="preserve">CONCLUSIONS:</w:t>
            </w:r>
            <w:r w:rsidDel="00000000" w:rsidR="00000000" w:rsidRPr="00000000">
              <w:rPr>
                <w:rtl w:val="0"/>
              </w:rPr>
              <w:t xml:space="preserve">  </w:t>
            </w:r>
          </w:p>
          <w:p w:rsidR="00000000" w:rsidDel="00000000" w:rsidP="00000000" w:rsidRDefault="00000000" w:rsidRPr="00000000" w14:paraId="00000046">
            <w:pPr>
              <w:jc w:val="both"/>
              <w:rPr/>
            </w:pPr>
            <w:r w:rsidDel="00000000" w:rsidR="00000000" w:rsidRPr="00000000">
              <w:rPr>
                <w:rtl w:val="0"/>
              </w:rPr>
              <w:t xml:space="preserve">Our dissemination goals are: </w:t>
            </w:r>
          </w:p>
          <w:p w:rsidR="00000000" w:rsidDel="00000000" w:rsidP="00000000" w:rsidRDefault="00000000" w:rsidRPr="00000000" w14:paraId="00000047">
            <w:pPr>
              <w:jc w:val="both"/>
              <w:rPr/>
            </w:pPr>
            <w:r w:rsidDel="00000000" w:rsidR="00000000" w:rsidRPr="00000000">
              <w:rPr>
                <w:rtl w:val="0"/>
              </w:rPr>
              <w:t xml:space="preserve">1) to ensure that the </w:t>
            </w:r>
            <w:r w:rsidDel="00000000" w:rsidR="00000000" w:rsidRPr="00000000">
              <w:rPr>
                <w:b w:val="1"/>
                <w:rtl w:val="0"/>
              </w:rPr>
              <w:t xml:space="preserve">voices</w:t>
            </w:r>
            <w:r w:rsidDel="00000000" w:rsidR="00000000" w:rsidRPr="00000000">
              <w:rPr>
                <w:rtl w:val="0"/>
              </w:rPr>
              <w:t xml:space="preserve"> of CYP are heard regarding their patient reported experiences (PRE), </w:t>
            </w:r>
          </w:p>
          <w:p w:rsidR="00000000" w:rsidDel="00000000" w:rsidP="00000000" w:rsidRDefault="00000000" w:rsidRPr="00000000" w14:paraId="00000048">
            <w:pPr>
              <w:jc w:val="both"/>
              <w:rPr/>
            </w:pPr>
            <w:r w:rsidDel="00000000" w:rsidR="00000000" w:rsidRPr="00000000">
              <w:rPr>
                <w:rtl w:val="0"/>
              </w:rPr>
              <w:t xml:space="preserve">2) to increase the acceptability of </w:t>
            </w:r>
            <w:r w:rsidDel="00000000" w:rsidR="00000000" w:rsidRPr="00000000">
              <w:rPr>
                <w:b w:val="1"/>
                <w:rtl w:val="0"/>
              </w:rPr>
              <w:t xml:space="preserve">generalized data </w:t>
            </w:r>
            <w:r w:rsidDel="00000000" w:rsidR="00000000" w:rsidRPr="00000000">
              <w:rPr>
                <w:rtl w:val="0"/>
              </w:rPr>
              <w:t xml:space="preserve">over a larger population by translating PREM-CYP_MTL from English to French, and</w:t>
            </w:r>
          </w:p>
          <w:p w:rsidR="00000000" w:rsidDel="00000000" w:rsidP="00000000" w:rsidRDefault="00000000" w:rsidRPr="00000000" w14:paraId="00000049">
            <w:pPr>
              <w:jc w:val="both"/>
              <w:rPr/>
            </w:pPr>
            <w:r w:rsidDel="00000000" w:rsidR="00000000" w:rsidRPr="00000000">
              <w:rPr>
                <w:rtl w:val="0"/>
              </w:rPr>
              <w:t xml:space="preserve">3) to ensure </w:t>
            </w:r>
            <w:r w:rsidDel="00000000" w:rsidR="00000000" w:rsidRPr="00000000">
              <w:rPr>
                <w:b w:val="1"/>
                <w:rtl w:val="0"/>
              </w:rPr>
              <w:t xml:space="preserve">instrument compatibility </w:t>
            </w:r>
            <w:r w:rsidDel="00000000" w:rsidR="00000000" w:rsidRPr="00000000">
              <w:rPr>
                <w:rtl w:val="0"/>
              </w:rPr>
              <w:t xml:space="preserve">with the CYP population of Montreal by having a bilingually validated PREM-CYP_MTL.</w:t>
            </w:r>
          </w:p>
        </w:tc>
      </w:tr>
    </w:tbl>
    <w:p w:rsidR="00000000" w:rsidDel="00000000" w:rsidP="00000000" w:rsidRDefault="00000000" w:rsidRPr="00000000" w14:paraId="0000004B">
      <w:pPr>
        <w:rPr/>
      </w:pPr>
      <w:r w:rsidDel="00000000" w:rsidR="00000000" w:rsidRPr="00000000">
        <w:rPr>
          <w:rtl w:val="0"/>
        </w:rPr>
      </w:r>
    </w:p>
    <w:sectPr>
      <w:headerReference r:id="rId9" w:type="default"/>
      <w:pgSz w:h="15840" w:w="12240" w:orient="portrait"/>
      <w:pgMar w:bottom="720" w:top="1008" w:left="1440" w:right="75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0441.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06"/>
      <w:gridCol w:w="7935"/>
      <w:tblGridChange w:id="0">
        <w:tblGrid>
          <w:gridCol w:w="2506"/>
          <w:gridCol w:w="7935"/>
        </w:tblGrid>
      </w:tblGridChange>
    </w:tblGrid>
    <w:tr>
      <w:trPr>
        <w:cantSplit w:val="0"/>
        <w:trHeight w:val="691"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D">
          <w:pPr>
            <w:rPr>
              <w:b w:val="1"/>
            </w:rPr>
          </w:pPr>
          <w:r w:rsidDel="00000000" w:rsidR="00000000" w:rsidRPr="00000000">
            <w:rPr/>
            <w:drawing>
              <wp:inline distB="0" distT="0" distL="0" distR="0">
                <wp:extent cx="1277995" cy="297327"/>
                <wp:effectExtent b="0" l="0" r="0" t="0"/>
                <wp:docPr descr="mcgcrmy" id="131" name="image2.png"/>
                <a:graphic>
                  <a:graphicData uri="http://schemas.openxmlformats.org/drawingml/2006/picture">
                    <pic:pic>
                      <pic:nvPicPr>
                        <pic:cNvPr descr="mcgcrmy" id="0" name="image2.png"/>
                        <pic:cNvPicPr preferRelativeResize="0"/>
                      </pic:nvPicPr>
                      <pic:blipFill>
                        <a:blip r:embed="rId1"/>
                        <a:srcRect b="0" l="0" r="0" t="0"/>
                        <a:stretch>
                          <a:fillRect/>
                        </a:stretch>
                      </pic:blipFill>
                      <pic:spPr>
                        <a:xfrm>
                          <a:off x="0" y="0"/>
                          <a:ext cx="1277995" cy="297327"/>
                        </a:xfrm>
                        <a:prstGeom prst="rect"/>
                        <a:ln/>
                      </pic:spPr>
                    </pic:pic>
                  </a:graphicData>
                </a:graphic>
              </wp:inline>
            </w:drawing>
          </w:r>
          <w:r w:rsidDel="00000000" w:rsidR="00000000" w:rsidRPr="00000000">
            <w:rPr>
              <w:b w:val="1"/>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17245" cy="359410"/>
                <wp:effectExtent b="0" l="0" r="0" t="0"/>
                <wp:docPr id="132"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817245" cy="359410"/>
                        </a:xfrm>
                        <a:prstGeom prst="rect"/>
                        <a:ln/>
                      </pic:spPr>
                    </pic:pic>
                  </a:graphicData>
                </a:graphic>
              </wp:inline>
            </w:drawing>
          </w:r>
          <w:r w:rsidDel="00000000" w:rsidR="00000000" w:rsidRPr="00000000">
            <w:rPr>
              <w:rFonts w:ascii="Calibri" w:cs="Calibri" w:eastAsia="Calibri" w:hAnsi="Calibri"/>
              <w:b w:val="1"/>
              <w:i w:val="0"/>
              <w:smallCaps w:val="0"/>
              <w:strike w:val="0"/>
              <w:color w:val="0070c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mc:AlternateContent>
              <mc:Choice Requires="wpg">
                <w:drawing>
                  <wp:inline distB="0" distT="0" distL="0" distR="0">
                    <wp:extent cx="314325" cy="314325"/>
                    <wp:effectExtent b="0" l="0" r="0" t="0"/>
                    <wp:docPr descr="https://rimuhc.ca/documents/10803/0/RI_logo_CMYK_2014.svg" id="127" name=""/>
                    <a:graphic>
                      <a:graphicData uri="http://schemas.microsoft.com/office/word/2010/wordprocessingShape">
                        <wps:wsp>
                          <wps:cNvSpPr/>
                          <wps:cNvPr id="3" name="Shape 3"/>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14325" cy="314325"/>
                    <wp:effectExtent b="0" l="0" r="0" t="0"/>
                    <wp:docPr descr="https://rimuhc.ca/documents/10803/0/RI_logo_CMYK_2014.svg" id="127" name="image8.png"/>
                    <a:graphic>
                      <a:graphicData uri="http://schemas.openxmlformats.org/drawingml/2006/picture">
                        <pic:pic>
                          <pic:nvPicPr>
                            <pic:cNvPr descr="https://rimuhc.ca/documents/10803/0/RI_logo_CMYK_2014.svg" id="0" name="image8.png"/>
                            <pic:cNvPicPr preferRelativeResize="0"/>
                          </pic:nvPicPr>
                          <pic:blipFill>
                            <a:blip r:embed="rId3"/>
                            <a:srcRect/>
                            <a:stretch>
                              <a:fillRect/>
                            </a:stretch>
                          </pic:blipFill>
                          <pic:spPr>
                            <a:xfrm>
                              <a:off x="0" y="0"/>
                              <a:ext cx="314325" cy="31432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4"/>
              <w:szCs w:val="24"/>
              <w:u w:val="none"/>
              <w:shd w:fill="auto" w:val="clear"/>
              <w:vertAlign w:val="baseline"/>
            </w:rPr>
            <mc:AlternateContent>
              <mc:Choice Requires="wpg">
                <w:drawing>
                  <wp:inline distB="0" distT="0" distL="0" distR="0">
                    <wp:extent cx="314325" cy="314325"/>
                    <wp:effectExtent b="0" l="0" r="0" t="0"/>
                    <wp:docPr descr="https://rimuhc.ca/documents/10803/0/RI_logo_CMYK_2014.svg" id="128" name=""/>
                    <a:graphic>
                      <a:graphicData uri="http://schemas.microsoft.com/office/word/2010/wordprocessingShape">
                        <wps:wsp>
                          <wps:cNvSpPr/>
                          <wps:cNvPr id="4" name="Shape 4"/>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14325" cy="314325"/>
                    <wp:effectExtent b="0" l="0" r="0" t="0"/>
                    <wp:docPr descr="https://rimuhc.ca/documents/10803/0/RI_logo_CMYK_2014.svg" id="128" name="image9.png"/>
                    <a:graphic>
                      <a:graphicData uri="http://schemas.openxmlformats.org/drawingml/2006/picture">
                        <pic:pic>
                          <pic:nvPicPr>
                            <pic:cNvPr descr="https://rimuhc.ca/documents/10803/0/RI_logo_CMYK_2014.svg" id="0" name="image9.png"/>
                            <pic:cNvPicPr preferRelativeResize="0"/>
                          </pic:nvPicPr>
                          <pic:blipFill>
                            <a:blip r:embed="rId4"/>
                            <a:srcRect/>
                            <a:stretch>
                              <a:fillRect/>
                            </a:stretch>
                          </pic:blipFill>
                          <pic:spPr>
                            <a:xfrm>
                              <a:off x="0" y="0"/>
                              <a:ext cx="314325" cy="31432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366876" cy="397637"/>
                <wp:effectExtent b="0" l="0" r="0" t="0"/>
                <wp:docPr id="133" name="image1.png"/>
                <a:graphic>
                  <a:graphicData uri="http://schemas.openxmlformats.org/drawingml/2006/picture">
                    <pic:pic>
                      <pic:nvPicPr>
                        <pic:cNvPr id="0" name="image1.png"/>
                        <pic:cNvPicPr preferRelativeResize="0"/>
                      </pic:nvPicPr>
                      <pic:blipFill>
                        <a:blip r:embed="rId5"/>
                        <a:srcRect b="0" l="0" r="0" t="0"/>
                        <a:stretch>
                          <a:fillRect/>
                        </a:stretch>
                      </pic:blipFill>
                      <pic:spPr>
                        <a:xfrm>
                          <a:off x="0" y="0"/>
                          <a:ext cx="1366876" cy="397637"/>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2486025</wp:posOffset>
                </wp:positionH>
                <wp:positionV relativeFrom="paragraph">
                  <wp:posOffset>-8712</wp:posOffset>
                </wp:positionV>
                <wp:extent cx="758522" cy="403860"/>
                <wp:effectExtent b="0" l="0" r="0" t="0"/>
                <wp:wrapNone/>
                <wp:docPr id="129"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758522" cy="4038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1177925</wp:posOffset>
                </wp:positionH>
                <wp:positionV relativeFrom="paragraph">
                  <wp:posOffset>0</wp:posOffset>
                </wp:positionV>
                <wp:extent cx="901700" cy="380365"/>
                <wp:effectExtent b="0" l="0" r="0" t="0"/>
                <wp:wrapSquare wrapText="bothSides" distB="0" distT="0" distL="114300" distR="114300"/>
                <wp:docPr id="134" name="image6.png"/>
                <a:graphic>
                  <a:graphicData uri="http://schemas.openxmlformats.org/drawingml/2006/picture">
                    <pic:pic>
                      <pic:nvPicPr>
                        <pic:cNvPr id="0" name="image6.png"/>
                        <pic:cNvPicPr preferRelativeResize="0"/>
                      </pic:nvPicPr>
                      <pic:blipFill>
                        <a:blip r:embed="rId7"/>
                        <a:srcRect b="0" l="1" r="1915" t="0"/>
                        <a:stretch>
                          <a:fillRect/>
                        </a:stretch>
                      </pic:blipFill>
                      <pic:spPr>
                        <a:xfrm>
                          <a:off x="0" y="0"/>
                          <a:ext cx="901700" cy="380365"/>
                        </a:xfrm>
                        <a:prstGeom prst="rect"/>
                        <a:ln/>
                      </pic:spPr>
                    </pic:pic>
                  </a:graphicData>
                </a:graphic>
              </wp:anchor>
            </w:drawing>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spacing w:after="40" w:before="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0" w:lineRule="auto"/>
    </w:pPr>
    <w:rPr>
      <w:b w:val="1"/>
      <w:smallCaps w:val="1"/>
    </w:rPr>
  </w:style>
  <w:style w:type="paragraph" w:styleId="Heading2">
    <w:name w:val="heading 2"/>
    <w:basedOn w:val="Normal"/>
    <w:next w:val="Normal"/>
    <w:pPr/>
    <w:rPr/>
  </w:style>
  <w:style w:type="paragraph" w:styleId="Heading3">
    <w:name w:val="heading 3"/>
    <w:basedOn w:val="Normal"/>
    <w:next w:val="Normal"/>
    <w:pPr>
      <w:jc w:val="right"/>
    </w:pPr>
    <w:rPr>
      <w:i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748FF"/>
    <w:pPr>
      <w:spacing w:after="40" w:before="40"/>
    </w:pPr>
    <w:rPr>
      <w:rFonts w:ascii="Arial" w:hAnsi="Arial"/>
      <w:sz w:val="24"/>
      <w:szCs w:val="24"/>
    </w:rPr>
  </w:style>
  <w:style w:type="paragraph" w:styleId="Heading1">
    <w:name w:val="heading 1"/>
    <w:basedOn w:val="Normal"/>
    <w:next w:val="Normal"/>
    <w:qFormat w:val="1"/>
    <w:rsid w:val="00112CAF"/>
    <w:pPr>
      <w:keepNext w:val="1"/>
      <w:spacing w:after="120" w:before="0"/>
      <w:outlineLvl w:val="0"/>
    </w:pPr>
    <w:rPr>
      <w:rFonts w:cs="Arial"/>
      <w:b w:val="1"/>
      <w:bCs w:val="1"/>
      <w:caps w:val="1"/>
      <w:kern w:val="32"/>
    </w:rPr>
  </w:style>
  <w:style w:type="paragraph" w:styleId="Heading2">
    <w:name w:val="heading 2"/>
    <w:basedOn w:val="Normal"/>
    <w:next w:val="Normal"/>
    <w:link w:val="Heading2Char"/>
    <w:unhideWhenUsed w:val="1"/>
    <w:qFormat w:val="1"/>
    <w:rsid w:val="00916F45"/>
    <w:pPr>
      <w:outlineLvl w:val="1"/>
    </w:pPr>
    <w:rPr>
      <w:szCs w:val="16"/>
    </w:rPr>
  </w:style>
  <w:style w:type="paragraph" w:styleId="Heading3">
    <w:name w:val="heading 3"/>
    <w:basedOn w:val="Normal"/>
    <w:next w:val="Normal"/>
    <w:link w:val="Heading3Char"/>
    <w:unhideWhenUsed w:val="1"/>
    <w:qFormat w:val="1"/>
    <w:rsid w:val="00112CAF"/>
    <w:pPr>
      <w:jc w:val="right"/>
      <w:outlineLvl w:val="2"/>
    </w:pPr>
    <w:rPr>
      <w:i w:val="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12CAF"/>
    <w:pPr>
      <w:numPr>
        <w:numId w:val="6"/>
      </w:numPr>
      <w:spacing w:after="200" w:before="100"/>
    </w:pPr>
  </w:style>
  <w:style w:type="paragraph" w:styleId="BalloonText">
    <w:name w:val="Balloon Text"/>
    <w:basedOn w:val="Normal"/>
    <w:semiHidden w:val="1"/>
    <w:unhideWhenUsed w:val="1"/>
    <w:rsid w:val="00A02D4B"/>
    <w:rPr>
      <w:rFonts w:ascii="Tahoma" w:cs="Tahoma" w:hAnsi="Tahoma"/>
      <w:szCs w:val="16"/>
    </w:rPr>
  </w:style>
  <w:style w:type="character" w:styleId="Heading3Char" w:customStyle="1">
    <w:name w:val="Heading 3 Char"/>
    <w:link w:val="Heading3"/>
    <w:rsid w:val="00112CAF"/>
    <w:rPr>
      <w:rFonts w:ascii="Arial" w:hAnsi="Arial"/>
      <w:i w:val="1"/>
      <w:sz w:val="18"/>
      <w:szCs w:val="24"/>
    </w:rPr>
  </w:style>
  <w:style w:type="paragraph" w:styleId="Italic" w:customStyle="1">
    <w:name w:val="Italic"/>
    <w:basedOn w:val="Normal"/>
    <w:link w:val="ItalicChar"/>
    <w:rsid w:val="00FA2F66"/>
    <w:rPr>
      <w:i w:val="1"/>
    </w:rPr>
  </w:style>
  <w:style w:type="character" w:styleId="ItalicChar" w:customStyle="1">
    <w:name w:val="Italic Char"/>
    <w:link w:val="Italic"/>
    <w:rsid w:val="00FA2F66"/>
    <w:rPr>
      <w:rFonts w:ascii="Verdana" w:hAnsi="Verdana"/>
      <w:i w:val="1"/>
      <w:sz w:val="16"/>
      <w:szCs w:val="24"/>
      <w:lang w:bidi="ar-SA" w:eastAsia="en-US" w:val="en-US"/>
    </w:rPr>
  </w:style>
  <w:style w:type="character" w:styleId="Heading2Char" w:customStyle="1">
    <w:name w:val="Heading 2 Char"/>
    <w:link w:val="Heading2"/>
    <w:rsid w:val="00916F45"/>
    <w:rPr>
      <w:rFonts w:ascii="Arial" w:hAnsi="Arial"/>
      <w:sz w:val="24"/>
      <w:szCs w:val="16"/>
    </w:rPr>
  </w:style>
  <w:style w:type="paragraph" w:styleId="DocumentLabel" w:customStyle="1">
    <w:name w:val="Document Label"/>
    <w:basedOn w:val="Normal"/>
    <w:rsid w:val="00112929"/>
    <w:pPr>
      <w:keepNext w:val="1"/>
      <w:keepLines w:val="1"/>
      <w:spacing w:after="120" w:before="400" w:line="240" w:lineRule="atLeast"/>
    </w:pPr>
    <w:rPr>
      <w:rFonts w:ascii="Arial Black" w:hAnsi="Arial Black"/>
      <w:spacing w:val="-100"/>
      <w:kern w:val="28"/>
      <w:sz w:val="108"/>
      <w:szCs w:val="20"/>
    </w:rPr>
  </w:style>
  <w:style w:type="paragraph" w:styleId="BodyText2">
    <w:name w:val="Body Text 2"/>
    <w:basedOn w:val="Normal"/>
    <w:link w:val="BodyText2Char"/>
    <w:rsid w:val="00112929"/>
    <w:pPr>
      <w:spacing w:after="0" w:before="0"/>
      <w:jc w:val="both"/>
    </w:pPr>
    <w:rPr>
      <w:rFonts w:cs="Arial"/>
      <w:sz w:val="32"/>
    </w:rPr>
  </w:style>
  <w:style w:type="character" w:styleId="BodyText2Char" w:customStyle="1">
    <w:name w:val="Body Text 2 Char"/>
    <w:link w:val="BodyText2"/>
    <w:rsid w:val="00112929"/>
    <w:rPr>
      <w:rFonts w:ascii="Arial" w:cs="Arial" w:hAnsi="Arial"/>
      <w:sz w:val="32"/>
      <w:szCs w:val="24"/>
    </w:rPr>
  </w:style>
  <w:style w:type="character" w:styleId="PlaceholderText">
    <w:name w:val="Placeholder Text"/>
    <w:uiPriority w:val="99"/>
    <w:semiHidden w:val="1"/>
    <w:rsid w:val="003F6943"/>
    <w:rPr>
      <w:color w:val="808080"/>
    </w:rPr>
  </w:style>
  <w:style w:type="paragraph" w:styleId="Header">
    <w:name w:val="header"/>
    <w:basedOn w:val="Normal"/>
    <w:link w:val="HeaderChar"/>
    <w:unhideWhenUsed w:val="1"/>
    <w:rsid w:val="00CF264B"/>
    <w:pPr>
      <w:tabs>
        <w:tab w:val="center" w:pos="4680"/>
        <w:tab w:val="right" w:pos="9360"/>
      </w:tabs>
      <w:spacing w:after="0" w:before="0"/>
    </w:pPr>
  </w:style>
  <w:style w:type="character" w:styleId="HeaderChar" w:customStyle="1">
    <w:name w:val="Header Char"/>
    <w:link w:val="Header"/>
    <w:rsid w:val="00CF264B"/>
    <w:rPr>
      <w:rFonts w:ascii="Arial" w:hAnsi="Arial"/>
      <w:sz w:val="18"/>
      <w:szCs w:val="24"/>
    </w:rPr>
  </w:style>
  <w:style w:type="paragraph" w:styleId="Footer">
    <w:name w:val="footer"/>
    <w:basedOn w:val="Normal"/>
    <w:link w:val="FooterChar"/>
    <w:unhideWhenUsed w:val="1"/>
    <w:rsid w:val="00CF264B"/>
    <w:pPr>
      <w:tabs>
        <w:tab w:val="center" w:pos="4680"/>
        <w:tab w:val="right" w:pos="9360"/>
      </w:tabs>
      <w:spacing w:after="0" w:before="0"/>
    </w:pPr>
  </w:style>
  <w:style w:type="character" w:styleId="FooterChar" w:customStyle="1">
    <w:name w:val="Footer Char"/>
    <w:link w:val="Footer"/>
    <w:rsid w:val="00CF264B"/>
    <w:rPr>
      <w:rFonts w:ascii="Arial" w:hAnsi="Arial"/>
      <w:sz w:val="18"/>
      <w:szCs w:val="24"/>
    </w:rPr>
  </w:style>
  <w:style w:type="table" w:styleId="TableGrid">
    <w:name w:val="Table Grid"/>
    <w:basedOn w:val="TableNormal"/>
    <w:rsid w:val="0099470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6E5E3E"/>
    <w:pPr>
      <w:spacing w:after="100" w:afterAutospacing="1" w:before="100" w:beforeAutospacing="1"/>
    </w:pPr>
    <w:rPr>
      <w:rFonts w:ascii="Times New Roman" w:hAnsi="Times New Roman"/>
      <w:lang w:val="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 Id="rId3" Type="http://schemas.openxmlformats.org/officeDocument/2006/relationships/image" Target="media/image8.png"/><Relationship Id="rId4" Type="http://schemas.openxmlformats.org/officeDocument/2006/relationships/image" Target="media/image9.png"/><Relationship Id="rId5" Type="http://schemas.openxmlformats.org/officeDocument/2006/relationships/image" Target="media/image1.png"/><Relationship Id="rId6" Type="http://schemas.openxmlformats.org/officeDocument/2006/relationships/image" Target="media/image3.png"/><Relationship Id="rId7"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snXmHCAk/eXY0MgaMljn+83Daw==">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2022-11-25T20:07:00Z</dcterms:created>
  <dc:creator>Christine Mutter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TC010427641033</vt:lpwstr>
  </property>
</Properties>
</file>